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B1601A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31723812" w:rsidR="000312EE" w:rsidRPr="000C3278" w:rsidRDefault="000312EE" w:rsidP="00DA684E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1D29D0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AA2152">
              <w:rPr>
                <w:b/>
                <w:color w:val="FFFFFF"/>
                <w:sz w:val="18"/>
                <w:lang w:bidi="x-none"/>
              </w:rPr>
              <w:t>TELEFONISTE/RECEPTIONISTE</w:t>
            </w:r>
          </w:p>
        </w:tc>
      </w:tr>
      <w:tr w:rsidR="000312EE" w:rsidRPr="000C3278" w14:paraId="660915A4" w14:textId="77777777" w:rsidTr="00B1601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DA684E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47568800" w:rsidR="000312EE" w:rsidRPr="00CA7AD0" w:rsidRDefault="00AA2152" w:rsidP="00DA684E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6030DB">
              <w:rPr>
                <w:color w:val="auto"/>
                <w:sz w:val="16"/>
                <w:szCs w:val="16"/>
              </w:rPr>
              <w:t>De telefoniste/recep</w:t>
            </w:r>
            <w:r>
              <w:rPr>
                <w:color w:val="auto"/>
                <w:sz w:val="16"/>
                <w:szCs w:val="16"/>
              </w:rPr>
              <w:t>tioniste komt vooral voor in de</w:t>
            </w:r>
            <w:r w:rsidRPr="006030DB">
              <w:rPr>
                <w:color w:val="auto"/>
                <w:sz w:val="16"/>
                <w:szCs w:val="16"/>
              </w:rPr>
              <w:t xml:space="preserve"> grotere </w:t>
            </w:r>
            <w:r>
              <w:rPr>
                <w:color w:val="auto"/>
                <w:sz w:val="16"/>
                <w:szCs w:val="16"/>
              </w:rPr>
              <w:t>bedrijven</w:t>
            </w:r>
            <w:r w:rsidRPr="006030DB">
              <w:rPr>
                <w:color w:val="auto"/>
                <w:sz w:val="16"/>
                <w:szCs w:val="16"/>
              </w:rPr>
              <w:t xml:space="preserve"> en is gelokaliseerd in de receptie van het </w:t>
            </w:r>
            <w:r>
              <w:rPr>
                <w:color w:val="auto"/>
                <w:sz w:val="16"/>
                <w:szCs w:val="16"/>
              </w:rPr>
              <w:t>(</w:t>
            </w:r>
            <w:r w:rsidRPr="006030DB">
              <w:rPr>
                <w:color w:val="auto"/>
                <w:sz w:val="16"/>
                <w:szCs w:val="16"/>
              </w:rPr>
              <w:t>hoofd</w:t>
            </w:r>
            <w:r>
              <w:rPr>
                <w:color w:val="auto"/>
                <w:sz w:val="16"/>
                <w:szCs w:val="16"/>
              </w:rPr>
              <w:t>)</w:t>
            </w:r>
            <w:r w:rsidRPr="006030DB">
              <w:rPr>
                <w:color w:val="auto"/>
                <w:sz w:val="16"/>
                <w:szCs w:val="16"/>
              </w:rPr>
              <w:t xml:space="preserve">kantoor. De </w:t>
            </w:r>
            <w:r>
              <w:rPr>
                <w:color w:val="auto"/>
                <w:sz w:val="16"/>
                <w:szCs w:val="16"/>
              </w:rPr>
              <w:t>functiehouder</w:t>
            </w:r>
            <w:r w:rsidRPr="006030DB">
              <w:rPr>
                <w:color w:val="auto"/>
                <w:sz w:val="16"/>
                <w:szCs w:val="16"/>
              </w:rPr>
              <w:t xml:space="preserve"> is verantwoordelijk voor de aanname en het doorzetten van telefoongesprekken alsmede voor de zogenaamde terugvallende gesprekken (het gekozen doorkiesnummer is bezet) vanuit de organisatie. </w:t>
            </w:r>
            <w:r>
              <w:rPr>
                <w:color w:val="auto"/>
                <w:sz w:val="16"/>
                <w:szCs w:val="16"/>
              </w:rPr>
              <w:t>Daarnaast ontvang</w:t>
            </w:r>
            <w:r w:rsidRPr="006030DB">
              <w:rPr>
                <w:color w:val="auto"/>
                <w:sz w:val="16"/>
                <w:szCs w:val="16"/>
              </w:rPr>
              <w:t>t</w:t>
            </w:r>
            <w:r>
              <w:rPr>
                <w:color w:val="auto"/>
                <w:sz w:val="16"/>
                <w:szCs w:val="16"/>
              </w:rPr>
              <w:t xml:space="preserve"> hij bezoekers van de locatie</w:t>
            </w:r>
            <w:r w:rsidRPr="006030DB">
              <w:rPr>
                <w:color w:val="auto"/>
                <w:sz w:val="16"/>
                <w:szCs w:val="16"/>
              </w:rPr>
              <w:t>.</w:t>
            </w:r>
          </w:p>
        </w:tc>
      </w:tr>
      <w:tr w:rsidR="000312EE" w:rsidRPr="000C3278" w14:paraId="12887D05" w14:textId="77777777" w:rsidTr="00B1601A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DA684E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5B0AC227" w:rsidR="000312EE" w:rsidRPr="00CA7AD0" w:rsidRDefault="000312EE" w:rsidP="00DA684E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  <w:t>vakinhoudelijk leidinggevende.</w:t>
            </w:r>
          </w:p>
          <w:p w14:paraId="2B706968" w14:textId="666B06CC" w:rsidR="000312EE" w:rsidRPr="000C3278" w:rsidRDefault="000312EE" w:rsidP="00DA684E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AA2152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B1601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DA684E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DA684E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DA684E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AA2152" w:rsidRPr="000C3278" w14:paraId="353DF1E1" w14:textId="77777777" w:rsidTr="00B1601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E029D2B" w14:textId="77777777" w:rsidR="00AA2152" w:rsidRPr="006030DB" w:rsidRDefault="00AA2152" w:rsidP="00DA684E">
            <w:pPr>
              <w:spacing w:line="240" w:lineRule="auto"/>
              <w:ind w:left="313" w:hanging="313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1.</w:t>
            </w:r>
            <w:r w:rsidRPr="006030DB">
              <w:rPr>
                <w:color w:val="auto"/>
                <w:sz w:val="16"/>
                <w:szCs w:val="16"/>
              </w:rPr>
              <w:tab/>
              <w:t>Afwikkeling van contacten (telefoon, post, fax, e-mail)</w:t>
            </w:r>
          </w:p>
          <w:p w14:paraId="202FFCAD" w14:textId="6A1836FE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544DDF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aannemen van inkomende gesprekken, beantwoorden van vragen en zorgen voor een juiste doorverbinding met de gevraagde of voor het onderwerp meest geëigende afdeling/persoon;</w:t>
            </w:r>
          </w:p>
          <w:p w14:paraId="0E3C0FEC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terugkoppelen naar beller wanneer de gewenste persoon niet aanwezig is, laten terugbellen van interne contact</w:t>
            </w:r>
            <w:r>
              <w:rPr>
                <w:color w:val="auto"/>
                <w:sz w:val="16"/>
                <w:szCs w:val="16"/>
              </w:rPr>
              <w:softHyphen/>
            </w:r>
            <w:r w:rsidRPr="006030DB">
              <w:rPr>
                <w:color w:val="auto"/>
                <w:sz w:val="16"/>
                <w:szCs w:val="16"/>
              </w:rPr>
              <w:t>personen (indien niet door te schakelen), noteren en (mondeling, via e-mail) doorgeven van boodschappen;</w:t>
            </w:r>
          </w:p>
          <w:p w14:paraId="313B9525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verzenden en ontvangen van faxen/emailberichten, doorgeven aan juiste persoon binnen organisatie en archiveren;</w:t>
            </w:r>
          </w:p>
          <w:p w14:paraId="6F37A8AB" w14:textId="55D5800F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sorteren van de binnenkomende post, frankeren van de uitgaande post, verzendklaar maken van te verzenden documenten (o.m. verkoopfacturen), bestellen van pakketdienst en koeriersdiensten op aanvraag.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A9EB48F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reacties van bellers over wachttijden;</w:t>
            </w:r>
          </w:p>
          <w:p w14:paraId="3581CE7B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juistheid telefonische doorverbindingen (klachten van klanten/medewerkers);</w:t>
            </w:r>
          </w:p>
          <w:p w14:paraId="4FDB1A53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juistheid aangenomen, verzonden, doorgegeven en gearchiveerde berichten;</w:t>
            </w:r>
          </w:p>
          <w:p w14:paraId="238DD399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  <w:szCs w:val="16"/>
              </w:rPr>
            </w:pPr>
            <w:r w:rsidRPr="006030DB">
              <w:rPr>
                <w:color w:val="auto"/>
                <w:sz w:val="16"/>
                <w:szCs w:val="16"/>
              </w:rPr>
              <w:t>-</w:t>
            </w:r>
            <w:r w:rsidRPr="006030DB">
              <w:rPr>
                <w:color w:val="auto"/>
                <w:sz w:val="16"/>
                <w:szCs w:val="16"/>
              </w:rPr>
              <w:tab/>
              <w:t>juistheid van verstrekte informatie.</w:t>
            </w:r>
          </w:p>
          <w:p w14:paraId="12FB4836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  <w:p w14:paraId="74B09480" w14:textId="77777777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A2152" w:rsidRPr="000C3278" w14:paraId="4A3E3404" w14:textId="77777777" w:rsidTr="00B1601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4D0DF8DD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2.</w:t>
            </w:r>
            <w:r w:rsidRPr="006030DB">
              <w:rPr>
                <w:color w:val="auto"/>
                <w:sz w:val="16"/>
              </w:rPr>
              <w:tab/>
              <w:t>Ontvangst van bezoekers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C11076F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ontvangen en te woord staan van bezoekers;</w:t>
            </w:r>
          </w:p>
          <w:p w14:paraId="2456FC4D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registreren van persoonsgegevens;</w:t>
            </w:r>
          </w:p>
          <w:p w14:paraId="3819DAAF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informeren van desbetreffende medewerker over aankomst bezoek;</w:t>
            </w:r>
          </w:p>
          <w:p w14:paraId="4C249E97" w14:textId="52E734B4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regelen van opvang bij kortstondige afwezigheid.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DDC206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correctheid van te woord staan;</w:t>
            </w:r>
          </w:p>
          <w:p w14:paraId="7869117B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registratie bezoekersgegevens conform toegangsprocedures;</w:t>
            </w:r>
          </w:p>
          <w:p w14:paraId="71B1BA1F" w14:textId="71D08973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mate van gastvrijheid en representativiteit van optreden.</w:t>
            </w:r>
          </w:p>
        </w:tc>
      </w:tr>
      <w:tr w:rsidR="00AA2152" w:rsidRPr="000C3278" w14:paraId="37D663B8" w14:textId="77777777" w:rsidTr="00B1601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13F10B0C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3.</w:t>
            </w:r>
            <w:r w:rsidRPr="006030DB">
              <w:rPr>
                <w:color w:val="auto"/>
                <w:sz w:val="16"/>
              </w:rPr>
              <w:tab/>
              <w:t xml:space="preserve">Beheer telefooncentrale/ </w:t>
            </w:r>
            <w:r w:rsidR="00F8547B">
              <w:rPr>
                <w:color w:val="auto"/>
                <w:sz w:val="16"/>
              </w:rPr>
              <w:br/>
            </w:r>
            <w:bookmarkStart w:id="0" w:name="_GoBack"/>
            <w:bookmarkEnd w:id="0"/>
            <w:r w:rsidRPr="006030DB">
              <w:rPr>
                <w:color w:val="auto"/>
                <w:sz w:val="16"/>
              </w:rPr>
              <w:t>-infrastructuur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C16D6EA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 xml:space="preserve">aanmaken van nieuwe </w:t>
            </w:r>
            <w:proofErr w:type="spellStart"/>
            <w:r w:rsidRPr="006030DB">
              <w:rPr>
                <w:color w:val="auto"/>
                <w:sz w:val="16"/>
              </w:rPr>
              <w:t>medewerkergegevens</w:t>
            </w:r>
            <w:proofErr w:type="spellEnd"/>
            <w:r w:rsidRPr="006030DB">
              <w:rPr>
                <w:color w:val="auto"/>
                <w:sz w:val="16"/>
              </w:rPr>
              <w:t xml:space="preserve"> in het systeem en toekennen doorkiesnummer;</w:t>
            </w:r>
          </w:p>
          <w:p w14:paraId="065E497E" w14:textId="433FAD58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instellen van antwoordapparaat van de organisatie en zorgdragen voor beheer.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1E30590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juistheid gebruikersinstellingen;</w:t>
            </w:r>
          </w:p>
          <w:p w14:paraId="6D59460B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correctheid instelling.</w:t>
            </w:r>
          </w:p>
          <w:p w14:paraId="6A361527" w14:textId="7CE9D6D1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A2152" w:rsidRPr="000C3278" w14:paraId="722F6DDC" w14:textId="77777777" w:rsidTr="00B1601A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6EDFB97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4.</w:t>
            </w:r>
            <w:r w:rsidRPr="006030DB">
              <w:rPr>
                <w:color w:val="auto"/>
                <w:sz w:val="16"/>
              </w:rPr>
              <w:tab/>
              <w:t>Operationele secretariële en administratieve ondersteuning</w:t>
            </w:r>
          </w:p>
          <w:p w14:paraId="42D981C2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  <w:p w14:paraId="36BC488F" w14:textId="14E100F2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D53C845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verrichten van werkzaamheden van administratieve/registratieve aard, zoals:</w:t>
            </w:r>
          </w:p>
          <w:p w14:paraId="0236BBEA" w14:textId="77777777" w:rsidR="00AA2152" w:rsidRPr="006030DB" w:rsidRDefault="00AA2152" w:rsidP="00DA684E">
            <w:pPr>
              <w:spacing w:line="240" w:lineRule="auto"/>
              <w:ind w:left="568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.</w:t>
            </w:r>
            <w:r w:rsidRPr="006030DB">
              <w:rPr>
                <w:color w:val="auto"/>
                <w:sz w:val="16"/>
              </w:rPr>
              <w:tab/>
              <w:t>verwerken van gegevens (</w:t>
            </w:r>
            <w:proofErr w:type="gramStart"/>
            <w:r w:rsidRPr="006030DB">
              <w:rPr>
                <w:color w:val="auto"/>
                <w:sz w:val="16"/>
              </w:rPr>
              <w:t>data entry</w:t>
            </w:r>
            <w:proofErr w:type="gramEnd"/>
            <w:r w:rsidRPr="006030DB">
              <w:rPr>
                <w:color w:val="auto"/>
                <w:sz w:val="16"/>
              </w:rPr>
              <w:t>) aan de hand van lijsten;</w:t>
            </w:r>
          </w:p>
          <w:p w14:paraId="08D3A002" w14:textId="77777777" w:rsidR="00AA2152" w:rsidRPr="006030DB" w:rsidRDefault="00AA2152" w:rsidP="00DA684E">
            <w:pPr>
              <w:spacing w:line="240" w:lineRule="auto"/>
              <w:ind w:left="568" w:hanging="284"/>
              <w:rPr>
                <w:rFonts w:cs="Arial"/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.</w:t>
            </w:r>
            <w:r w:rsidRPr="006030DB">
              <w:rPr>
                <w:color w:val="auto"/>
                <w:sz w:val="16"/>
              </w:rPr>
              <w:tab/>
              <w:t>o</w:t>
            </w:r>
            <w:r w:rsidRPr="006030DB">
              <w:rPr>
                <w:rFonts w:cs="Arial"/>
                <w:color w:val="auto"/>
                <w:sz w:val="16"/>
              </w:rPr>
              <w:t>pschonen van archiefdelen volgens verkregen instructies;</w:t>
            </w:r>
          </w:p>
          <w:p w14:paraId="405647DB" w14:textId="39AE0F59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rFonts w:cs="Arial"/>
                <w:color w:val="auto"/>
                <w:sz w:val="16"/>
              </w:rPr>
              <w:t>.</w:t>
            </w:r>
            <w:r w:rsidRPr="006030DB">
              <w:rPr>
                <w:rFonts w:cs="Arial"/>
                <w:color w:val="auto"/>
                <w:sz w:val="16"/>
              </w:rPr>
              <w:tab/>
              <w:t>u</w:t>
            </w:r>
            <w:r w:rsidRPr="006030DB">
              <w:rPr>
                <w:color w:val="auto"/>
                <w:sz w:val="16"/>
              </w:rPr>
              <w:t>itwerken, red</w:t>
            </w:r>
            <w:r>
              <w:rPr>
                <w:color w:val="auto"/>
                <w:sz w:val="16"/>
              </w:rPr>
              <w:t>igeren en opmaken van correspon</w:t>
            </w:r>
            <w:r w:rsidRPr="006030DB">
              <w:rPr>
                <w:color w:val="auto"/>
                <w:sz w:val="16"/>
              </w:rPr>
              <w:t>den</w:t>
            </w:r>
            <w:r>
              <w:rPr>
                <w:color w:val="auto"/>
                <w:sz w:val="16"/>
              </w:rPr>
              <w:softHyphen/>
            </w:r>
            <w:r w:rsidRPr="006030DB">
              <w:rPr>
                <w:color w:val="auto"/>
                <w:sz w:val="16"/>
              </w:rPr>
              <w:t xml:space="preserve">tie, rapportages, notities e.d. conform (ontvangen) concepten; e.e.a. in correct Nederlands en volgens huisstijl.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AD4496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snelheid en kwaliteit van de uitvoering in termen van:</w:t>
            </w:r>
          </w:p>
          <w:p w14:paraId="452D1A3D" w14:textId="77777777" w:rsidR="00AA2152" w:rsidRPr="006030DB" w:rsidRDefault="00AA2152" w:rsidP="00DA684E">
            <w:pPr>
              <w:spacing w:line="240" w:lineRule="auto"/>
              <w:ind w:left="568" w:hanging="284"/>
              <w:rPr>
                <w:rFonts w:cs="Arial"/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.</w:t>
            </w:r>
            <w:r w:rsidRPr="006030DB">
              <w:rPr>
                <w:color w:val="auto"/>
                <w:sz w:val="16"/>
              </w:rPr>
              <w:tab/>
            </w:r>
            <w:r w:rsidRPr="006030DB">
              <w:rPr>
                <w:rFonts w:cs="Arial"/>
                <w:color w:val="auto"/>
                <w:sz w:val="16"/>
              </w:rPr>
              <w:t>conform huisstijl;</w:t>
            </w:r>
          </w:p>
          <w:p w14:paraId="6E5477A4" w14:textId="77777777" w:rsidR="00AA2152" w:rsidRPr="006030DB" w:rsidRDefault="00AA2152" w:rsidP="00DA684E">
            <w:pPr>
              <w:spacing w:line="240" w:lineRule="auto"/>
              <w:ind w:left="568" w:hanging="284"/>
              <w:rPr>
                <w:rFonts w:cs="Arial"/>
                <w:color w:val="auto"/>
                <w:sz w:val="16"/>
              </w:rPr>
            </w:pPr>
            <w:r w:rsidRPr="006030DB">
              <w:rPr>
                <w:rFonts w:cs="Arial"/>
                <w:color w:val="auto"/>
                <w:sz w:val="16"/>
              </w:rPr>
              <w:t>.</w:t>
            </w:r>
            <w:r w:rsidRPr="006030DB">
              <w:rPr>
                <w:rFonts w:cs="Arial"/>
                <w:color w:val="auto"/>
                <w:sz w:val="16"/>
              </w:rPr>
              <w:tab/>
              <w:t>taalgebruik;</w:t>
            </w:r>
          </w:p>
          <w:p w14:paraId="397EB47B" w14:textId="77777777" w:rsidR="00AA2152" w:rsidRPr="006030DB" w:rsidRDefault="00AA2152" w:rsidP="00DA684E">
            <w:pPr>
              <w:spacing w:line="240" w:lineRule="auto"/>
              <w:ind w:left="568" w:hanging="284"/>
              <w:rPr>
                <w:rFonts w:cs="Arial"/>
                <w:color w:val="auto"/>
                <w:sz w:val="16"/>
              </w:rPr>
            </w:pPr>
            <w:r w:rsidRPr="006030DB">
              <w:rPr>
                <w:rFonts w:cs="Arial"/>
                <w:color w:val="auto"/>
                <w:sz w:val="16"/>
              </w:rPr>
              <w:t>.</w:t>
            </w:r>
            <w:r w:rsidRPr="006030DB">
              <w:rPr>
                <w:rFonts w:cs="Arial"/>
                <w:color w:val="auto"/>
                <w:sz w:val="16"/>
              </w:rPr>
              <w:tab/>
              <w:t>tijdigheid;</w:t>
            </w:r>
          </w:p>
          <w:p w14:paraId="4CDEADB9" w14:textId="77777777" w:rsidR="00AA2152" w:rsidRPr="006030DB" w:rsidRDefault="00AA2152" w:rsidP="00DA684E">
            <w:pPr>
              <w:spacing w:line="240" w:lineRule="auto"/>
              <w:ind w:left="568" w:hanging="284"/>
              <w:rPr>
                <w:rFonts w:cs="Arial"/>
                <w:color w:val="auto"/>
                <w:sz w:val="16"/>
              </w:rPr>
            </w:pPr>
            <w:r w:rsidRPr="006030DB">
              <w:rPr>
                <w:rFonts w:cs="Arial"/>
                <w:color w:val="auto"/>
                <w:sz w:val="16"/>
              </w:rPr>
              <w:t>.</w:t>
            </w:r>
            <w:r w:rsidRPr="006030DB">
              <w:rPr>
                <w:rFonts w:cs="Arial"/>
                <w:color w:val="auto"/>
                <w:sz w:val="16"/>
              </w:rPr>
              <w:tab/>
              <w:t>juistheid (inhoud ondersteuning).</w:t>
            </w:r>
          </w:p>
          <w:p w14:paraId="15BB6049" w14:textId="77777777" w:rsidR="00AA2152" w:rsidRPr="006030DB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  <w:t>tevredenheid contactpersonen over de dienstverlening.</w:t>
            </w:r>
          </w:p>
          <w:p w14:paraId="490F7CB1" w14:textId="658F90A7" w:rsidR="00AA2152" w:rsidRPr="00CA7AD0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A55688" w:rsidRPr="000C3278" w14:paraId="3707B43D" w14:textId="77777777" w:rsidTr="00B1601A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DA684E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B1601A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9128BD" w14:textId="4716397A" w:rsidR="00705CDF" w:rsidRDefault="00AA2152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6030DB">
              <w:rPr>
                <w:color w:val="auto"/>
                <w:sz w:val="16"/>
              </w:rPr>
              <w:t>-</w:t>
            </w:r>
            <w:r w:rsidRPr="006030DB">
              <w:rPr>
                <w:color w:val="auto"/>
                <w:sz w:val="16"/>
              </w:rPr>
              <w:tab/>
            </w:r>
            <w:r w:rsidR="00705CDF" w:rsidRPr="006030DB">
              <w:rPr>
                <w:color w:val="auto"/>
                <w:sz w:val="16"/>
              </w:rPr>
              <w:t>Soms eenzijdige houding en belasting van oog- en rugspieren bij werken met de computer.</w:t>
            </w:r>
          </w:p>
          <w:p w14:paraId="3D9A605A" w14:textId="530E63F2" w:rsidR="00A55688" w:rsidRPr="00CA7AD0" w:rsidRDefault="00705CDF" w:rsidP="00DA684E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</w:r>
            <w:r w:rsidR="00AA2152" w:rsidRPr="006030DB">
              <w:rPr>
                <w:color w:val="auto"/>
                <w:sz w:val="16"/>
              </w:rPr>
              <w:t>Enerverend werk tijdens spitsuren, bij opeenhoping van telefoongesprekken en gelijktijdig ontvangen van bezoekers.</w:t>
            </w:r>
            <w:r>
              <w:rPr>
                <w:color w:val="auto"/>
                <w:sz w:val="16"/>
              </w:rPr>
              <w:t xml:space="preserve"> </w:t>
            </w:r>
            <w:r w:rsidR="00AA2152" w:rsidRPr="006030DB">
              <w:rPr>
                <w:color w:val="auto"/>
                <w:sz w:val="16"/>
              </w:rPr>
              <w:t>Plaatsgebonden werk als gevolg van bezettings-/bereikbaarheidseis.</w:t>
            </w:r>
          </w:p>
        </w:tc>
      </w:tr>
      <w:tr w:rsidR="00A55688" w:rsidRPr="00CA7AD0" w14:paraId="36F9CE95" w14:textId="77777777" w:rsidTr="00B1601A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3C488798" w:rsidR="00A55688" w:rsidRPr="00CA7AD0" w:rsidRDefault="00A55688" w:rsidP="00DA684E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3B5B75">
              <w:rPr>
                <w:color w:val="auto"/>
                <w:sz w:val="16"/>
                <w:lang w:bidi="x-none"/>
              </w:rPr>
              <w:t>november</w:t>
            </w:r>
            <w:r w:rsidR="00817A8A">
              <w:rPr>
                <w:color w:val="auto"/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CC1E51A" w:rsidR="00A55688" w:rsidRPr="00CA7AD0" w:rsidRDefault="00A55688" w:rsidP="00DA684E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proofErr w:type="spellStart"/>
            <w:r w:rsidR="00817A8A">
              <w:rPr>
                <w:color w:val="auto"/>
                <w:sz w:val="16"/>
                <w:lang w:bidi="x-none"/>
              </w:rPr>
              <w:t>n.t.b</w:t>
            </w:r>
            <w:proofErr w:type="spellEnd"/>
            <w:r w:rsidR="00817A8A">
              <w:rPr>
                <w:color w:val="auto"/>
                <w:sz w:val="16"/>
                <w:lang w:bidi="x-none"/>
              </w:rPr>
              <w:t>.</w:t>
            </w:r>
          </w:p>
        </w:tc>
      </w:tr>
    </w:tbl>
    <w:p w14:paraId="50D9B5BD" w14:textId="5594C006" w:rsidR="00DA684E" w:rsidRPr="00545694" w:rsidRDefault="00DA684E" w:rsidP="00DA684E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F19945</w:t>
      </w:r>
      <w:r>
        <w:rPr>
          <w:color w:val="auto"/>
          <w:sz w:val="14"/>
          <w:szCs w:val="14"/>
        </w:rPr>
        <w:t>7</w:t>
      </w:r>
      <w:r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mj</w:t>
      </w:r>
      <w:proofErr w:type="spellEnd"/>
      <w:r w:rsidRPr="00545694"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ek</w:t>
      </w:r>
      <w:proofErr w:type="spellEnd"/>
      <w:r w:rsidRPr="00545694">
        <w:rPr>
          <w:color w:val="auto"/>
          <w:sz w:val="14"/>
          <w:szCs w:val="14"/>
        </w:rPr>
        <w:t>/</w:t>
      </w:r>
      <w:r>
        <w:rPr>
          <w:color w:val="auto"/>
          <w:sz w:val="14"/>
          <w:szCs w:val="14"/>
        </w:rPr>
        <w:t>250220</w:t>
      </w:r>
    </w:p>
    <w:p w14:paraId="1AEEC63D" w14:textId="5F36B564" w:rsidR="00913FA4" w:rsidRPr="00913FA4" w:rsidRDefault="00913FA4" w:rsidP="00DA684E">
      <w:pPr>
        <w:tabs>
          <w:tab w:val="left" w:pos="1843"/>
        </w:tabs>
        <w:spacing w:line="240" w:lineRule="auto"/>
        <w:rPr>
          <w:sz w:val="16"/>
        </w:rPr>
      </w:pPr>
    </w:p>
    <w:sectPr w:rsidR="00913FA4" w:rsidRPr="00913FA4" w:rsidSect="00DA684E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E8DA7" w14:textId="77777777" w:rsidR="00635F7F" w:rsidRDefault="00635F7F" w:rsidP="001073D2">
      <w:pPr>
        <w:spacing w:line="240" w:lineRule="auto"/>
      </w:pPr>
      <w:r>
        <w:separator/>
      </w:r>
    </w:p>
  </w:endnote>
  <w:endnote w:type="continuationSeparator" w:id="0">
    <w:p w14:paraId="3B296536" w14:textId="77777777" w:rsidR="00635F7F" w:rsidRDefault="00635F7F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7A0CE358" w:rsidR="00A55688" w:rsidRDefault="00A5568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 xml:space="preserve">Opgesteld door EVZ </w:t>
    </w:r>
    <w:proofErr w:type="spellStart"/>
    <w:r w:rsidRPr="00CA7AD0">
      <w:rPr>
        <w:color w:val="auto"/>
        <w:sz w:val="16"/>
      </w:rPr>
      <w:t>organisatie-advies</w:t>
    </w:r>
    <w:proofErr w:type="spellEnd"/>
    <w:r w:rsidRPr="00CA7AD0">
      <w:rPr>
        <w:color w:val="auto"/>
        <w:sz w:val="16"/>
      </w:rPr>
      <w:t xml:space="preserve"> in opdracht van</w:t>
    </w:r>
    <w:r w:rsidRPr="00CA7AD0">
      <w:rPr>
        <w:color w:val="auto"/>
        <w:sz w:val="16"/>
      </w:rPr>
      <w:tab/>
    </w:r>
    <w:r w:rsidR="00913FA4">
      <w:rPr>
        <w:color w:val="auto"/>
        <w:sz w:val="16"/>
      </w:rPr>
      <w:t>telefoniste/</w:t>
    </w:r>
    <w:proofErr w:type="gramStart"/>
    <w:r w:rsidR="00913FA4">
      <w:rPr>
        <w:color w:val="auto"/>
        <w:sz w:val="16"/>
      </w:rPr>
      <w:t xml:space="preserve">receptioniste </w:t>
    </w:r>
    <w:r w:rsidRPr="00CA7AD0">
      <w:rPr>
        <w:color w:val="auto"/>
        <w:sz w:val="16"/>
      </w:rPr>
      <w:t>/</w:t>
    </w:r>
    <w:proofErr w:type="gramEnd"/>
    <w:r w:rsidR="00DA684E">
      <w:rPr>
        <w:color w:val="auto"/>
        <w:sz w:val="16"/>
      </w:rPr>
      <w:t xml:space="preserve"> </w:t>
    </w:r>
    <w:r w:rsidRPr="00DA684E">
      <w:rPr>
        <w:rStyle w:val="Paginanummer"/>
        <w:color w:val="auto"/>
        <w:sz w:val="16"/>
        <w:szCs w:val="16"/>
      </w:rPr>
      <w:fldChar w:fldCharType="begin"/>
    </w:r>
    <w:r w:rsidRPr="00DA684E">
      <w:rPr>
        <w:rStyle w:val="Paginanummer"/>
        <w:color w:val="auto"/>
        <w:sz w:val="16"/>
        <w:szCs w:val="16"/>
      </w:rPr>
      <w:instrText xml:space="preserve"> PAGE </w:instrText>
    </w:r>
    <w:r w:rsidRPr="00DA684E">
      <w:rPr>
        <w:rStyle w:val="Paginanummer"/>
        <w:color w:val="auto"/>
        <w:sz w:val="16"/>
        <w:szCs w:val="16"/>
      </w:rPr>
      <w:fldChar w:fldCharType="separate"/>
    </w:r>
    <w:r w:rsidR="00913FA4" w:rsidRPr="00DA684E">
      <w:rPr>
        <w:rStyle w:val="Paginanummer"/>
        <w:noProof/>
        <w:color w:val="auto"/>
        <w:sz w:val="16"/>
        <w:szCs w:val="16"/>
      </w:rPr>
      <w:t>1</w:t>
    </w:r>
    <w:r w:rsidRPr="00DA684E">
      <w:rPr>
        <w:rStyle w:val="Paginanummer"/>
        <w:color w:val="auto"/>
        <w:sz w:val="16"/>
        <w:szCs w:val="16"/>
      </w:rPr>
      <w:fldChar w:fldCharType="end"/>
    </w:r>
  </w:p>
  <w:p w14:paraId="5596E73F" w14:textId="19322D09" w:rsidR="00913FA4" w:rsidRPr="00CA7AD0" w:rsidRDefault="00913FA4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E567" w14:textId="77777777" w:rsidR="00635F7F" w:rsidRDefault="00635F7F" w:rsidP="001073D2">
      <w:pPr>
        <w:spacing w:line="240" w:lineRule="auto"/>
      </w:pPr>
      <w:r>
        <w:separator/>
      </w:r>
    </w:p>
  </w:footnote>
  <w:footnote w:type="continuationSeparator" w:id="0">
    <w:p w14:paraId="4B56B2A4" w14:textId="77777777" w:rsidR="00635F7F" w:rsidRDefault="00635F7F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22A96A70" w:rsidR="00A55688" w:rsidRPr="00CA7AD0" w:rsidRDefault="00A55688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CA7AD0">
      <w:rPr>
        <w:color w:val="auto"/>
      </w:rPr>
      <w:t>F</w:t>
    </w:r>
    <w:r w:rsidR="001D29D0">
      <w:rPr>
        <w:color w:val="auto"/>
      </w:rPr>
      <w:t>u</w:t>
    </w:r>
    <w:r w:rsidR="00503C75"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34D6EF41" wp14:editId="24841D64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9D0">
      <w:rPr>
        <w:color w:val="auto"/>
      </w:rPr>
      <w:t>nctiefamil</w:t>
    </w:r>
    <w:r w:rsidRPr="00CA7AD0">
      <w:rPr>
        <w:color w:val="auto"/>
      </w:rPr>
      <w:t xml:space="preserve">ie: </w:t>
    </w:r>
    <w:r>
      <w:rPr>
        <w:color w:val="auto"/>
      </w:rPr>
      <w:t>Overig</w:t>
    </w:r>
    <w:r w:rsidRPr="00CA7AD0">
      <w:rPr>
        <w:color w:val="auto"/>
      </w:rPr>
      <w:tab/>
    </w:r>
    <w:r>
      <w:rPr>
        <w:color w:val="auto"/>
        <w:lang w:eastAsia="nl-NL"/>
      </w:rPr>
      <w:tab/>
      <w:t xml:space="preserve">Functienummer: </w:t>
    </w:r>
    <w:r w:rsidR="00817A8A">
      <w:rPr>
        <w:color w:val="auto"/>
        <w:lang w:eastAsia="nl-NL"/>
      </w:rPr>
      <w:t>O.0</w:t>
    </w:r>
    <w:r w:rsidR="0049592C">
      <w:rPr>
        <w:color w:val="auto"/>
        <w:lang w:eastAsia="nl-NL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235A4"/>
    <w:rsid w:val="000312EE"/>
    <w:rsid w:val="000D655A"/>
    <w:rsid w:val="000F7B17"/>
    <w:rsid w:val="001304B6"/>
    <w:rsid w:val="00174F53"/>
    <w:rsid w:val="00195BFB"/>
    <w:rsid w:val="001D29D0"/>
    <w:rsid w:val="003014F0"/>
    <w:rsid w:val="003B5B75"/>
    <w:rsid w:val="0048716B"/>
    <w:rsid w:val="00491B89"/>
    <w:rsid w:val="0049592C"/>
    <w:rsid w:val="004E5E02"/>
    <w:rsid w:val="00503C75"/>
    <w:rsid w:val="00635F7F"/>
    <w:rsid w:val="00705CDF"/>
    <w:rsid w:val="007866C1"/>
    <w:rsid w:val="00817A8A"/>
    <w:rsid w:val="008239A5"/>
    <w:rsid w:val="008E0F01"/>
    <w:rsid w:val="00913FA4"/>
    <w:rsid w:val="009E6853"/>
    <w:rsid w:val="00A55688"/>
    <w:rsid w:val="00AA2152"/>
    <w:rsid w:val="00B1601A"/>
    <w:rsid w:val="00DA684E"/>
    <w:rsid w:val="00F8547B"/>
    <w:rsid w:val="00F87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817A8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49592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9592C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D3D61A-982E-4CD7-A134-695C7EDCB097}"/>
</file>

<file path=customXml/itemProps2.xml><?xml version="1.0" encoding="utf-8"?>
<ds:datastoreItem xmlns:ds="http://schemas.openxmlformats.org/officeDocument/2006/customXml" ds:itemID="{8F92F505-2DCF-44F6-B507-843357E60CAF}"/>
</file>

<file path=customXml/itemProps3.xml><?xml version="1.0" encoding="utf-8"?>
<ds:datastoreItem xmlns:ds="http://schemas.openxmlformats.org/officeDocument/2006/customXml" ds:itemID="{58757223-DBAD-4967-9B22-AE25AFCFB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11</cp:revision>
  <cp:lastPrinted>2011-08-04T12:13:00Z</cp:lastPrinted>
  <dcterms:created xsi:type="dcterms:W3CDTF">2015-03-11T10:09:00Z</dcterms:created>
  <dcterms:modified xsi:type="dcterms:W3CDTF">2020-02-25T11:04:00Z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